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78" w:rsidRPr="00304FD6" w:rsidRDefault="004A1278" w:rsidP="004A1278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4"/>
          <w:szCs w:val="28"/>
          <w:lang w:eastAsia="ru-RU"/>
        </w:rPr>
      </w:pPr>
    </w:p>
    <w:p w:rsidR="004A1278" w:rsidRDefault="004A1278" w:rsidP="004A1278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304FD6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ПОЯСНИТЕЛЬ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НАЯ ЗАПИСКА</w:t>
      </w:r>
    </w:p>
    <w:p w:rsidR="00193E93" w:rsidRDefault="004A1278" w:rsidP="00193E93">
      <w:pPr>
        <w:spacing w:after="0" w:line="36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en-US"/>
        </w:rPr>
      </w:pPr>
      <w:r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Рабочая программа по </w:t>
      </w:r>
      <w:r w:rsidR="00216627"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предмету «Профильный </w:t>
      </w:r>
      <w:proofErr w:type="gramStart"/>
      <w:r w:rsidR="00216627"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труд »</w:t>
      </w:r>
      <w:proofErr w:type="gramEnd"/>
      <w:r w:rsidR="00216627"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составлена на основе </w:t>
      </w:r>
      <w:r w:rsidRPr="00216627">
        <w:rPr>
          <w:rFonts w:ascii="Times New Roman" w:hAnsi="Times New Roman" w:cs="Times New Roman"/>
          <w:color w:val="auto"/>
          <w:sz w:val="28"/>
          <w:szCs w:val="28"/>
        </w:rPr>
        <w:t>приказа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="00216627" w:rsidRP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и </w:t>
      </w:r>
      <w:r w:rsidRPr="00216627">
        <w:rPr>
          <w:rFonts w:ascii="Times New Roman" w:hAnsi="Times New Roman" w:cs="Times New Roman"/>
          <w:color w:val="auto"/>
          <w:sz w:val="28"/>
          <w:szCs w:val="28"/>
        </w:rPr>
        <w:t xml:space="preserve">на основе </w:t>
      </w:r>
      <w:r w:rsidR="00193E93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</w:t>
      </w:r>
      <w:r w:rsidR="00193E93">
        <w:rPr>
          <w:rFonts w:ascii="Times New Roman" w:hAnsi="Times New Roman"/>
          <w:sz w:val="28"/>
          <w:szCs w:val="28"/>
        </w:rPr>
        <w:t>иями), далее ФАООП УО (вариант 2</w:t>
      </w:r>
      <w:r w:rsidR="00193E93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4A1278" w:rsidRDefault="004A1278" w:rsidP="00193E9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color w:val="auto"/>
          <w:sz w:val="32"/>
          <w:szCs w:val="32"/>
        </w:rPr>
        <w:t>Общая характеристика</w:t>
      </w: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 xml:space="preserve"> учебного предмета, коррекционного курса с учетом особенностей его освоения обучающимися</w:t>
      </w:r>
    </w:p>
    <w:p w:rsidR="00EE6982" w:rsidRPr="00EE6982" w:rsidRDefault="00EE6982" w:rsidP="00EE69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EE6982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Целью</w:t>
      </w:r>
      <w:r w:rsidRPr="00EE6982">
        <w:rPr>
          <w:rFonts w:ascii="Times New Roman" w:eastAsia="Times New Roman" w:hAnsi="Times New Roman" w:cs="Times New Roman"/>
          <w:b/>
          <w:i/>
          <w:color w:val="auto"/>
          <w:kern w:val="0"/>
          <w:sz w:val="28"/>
          <w:szCs w:val="28"/>
          <w:u w:val="single"/>
        </w:rPr>
        <w:t xml:space="preserve"> </w:t>
      </w:r>
      <w:r w:rsidRPr="00EE6982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трудового обучения</w:t>
      </w:r>
      <w:r w:rsidRPr="00EE6982">
        <w:rPr>
          <w:rFonts w:ascii="Times New Roman" w:eastAsia="Times New Roman" w:hAnsi="Times New Roman" w:cs="Times New Roman"/>
          <w:i/>
          <w:color w:val="auto"/>
          <w:kern w:val="0"/>
          <w:sz w:val="28"/>
          <w:szCs w:val="28"/>
        </w:rPr>
        <w:t xml:space="preserve">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является подготовка детей и подростков с умеренной, тяжелой, глубокой умственной отсталостью, с ТМНР к доступной трудовой деятельности. </w:t>
      </w:r>
      <w:r w:rsidRPr="00EE6982"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u w:val="single"/>
        </w:rPr>
        <w:t>Основные задачи: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</w:t>
      </w:r>
      <w:proofErr w:type="gramStart"/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с растениям</w:t>
      </w:r>
      <w:proofErr w:type="gramEnd"/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и т.д. </w:t>
      </w:r>
    </w:p>
    <w:p w:rsidR="00EE6982" w:rsidRPr="00EE6982" w:rsidRDefault="00EE6982" w:rsidP="00EE69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ab/>
        <w:t xml:space="preserve"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</w:t>
      </w:r>
      <w:r w:rsidRPr="00EE6982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</w:rPr>
        <w:t xml:space="preserve">формирование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мотивации </w:t>
      </w:r>
      <w:r w:rsidRPr="00EE6982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</w:rPr>
        <w:t>трудовой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</w:t>
      </w:r>
      <w:r w:rsidRPr="00EE6982">
        <w:rPr>
          <w:rFonts w:ascii="Times New Roman" w:eastAsia="Times New Roman" w:hAnsi="Times New Roman" w:cs="Times New Roman"/>
          <w:bCs/>
          <w:color w:val="auto"/>
          <w:kern w:val="0"/>
          <w:sz w:val="28"/>
          <w:szCs w:val="28"/>
        </w:rPr>
        <w:t>деятельности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, развитие интереса к разным видам доступной трудовой деятельности, положительное отношение к результатам своего труда.  Детей 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 </w:t>
      </w:r>
    </w:p>
    <w:p w:rsidR="00EE6982" w:rsidRPr="00EE6982" w:rsidRDefault="00EE6982" w:rsidP="00EE69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Подросток учится организовывать свое рабочее место в соответствии с используемыми материалами, инструментами, оборудованием. С помощью учителя (или самостоятельно) он </w:t>
      </w:r>
      <w:r w:rsidRPr="00EE6982">
        <w:rPr>
          <w:rFonts w:ascii="Times New Roman" w:eastAsia="MS Gothic" w:hAnsi="Times New Roman" w:cs="Times New Roman"/>
          <w:color w:val="auto"/>
          <w:kern w:val="0"/>
          <w:sz w:val="28"/>
          <w:szCs w:val="28"/>
        </w:rPr>
        <w:t xml:space="preserve">создает эскиз изделия,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</w:t>
      </w:r>
      <w:r w:rsidRPr="00EE6982">
        <w:rPr>
          <w:rFonts w:ascii="Times New Roman" w:eastAsia="MS Gothic" w:hAnsi="Times New Roman" w:cs="Times New Roman"/>
          <w:color w:val="auto"/>
          <w:kern w:val="0"/>
          <w:sz w:val="28"/>
          <w:szCs w:val="28"/>
        </w:rPr>
        <w:t>соответствии с своими представлениями.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 </w:t>
      </w:r>
    </w:p>
    <w:p w:rsidR="00EE6982" w:rsidRPr="00EE6982" w:rsidRDefault="00EE6982" w:rsidP="00EE69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Программа по профильному труду представлена </w:t>
      </w:r>
      <w:r w:rsidR="00216627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разделом </w:t>
      </w:r>
      <w:r w:rsidRPr="00EE6982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u w:val="single"/>
        </w:rPr>
        <w:t>«Растениеводство»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 учебном плане предмет представлен с 7 по 13 год обучения. </w:t>
      </w:r>
    </w:p>
    <w:p w:rsidR="004A1278" w:rsidRPr="00B750DA" w:rsidRDefault="004A1278" w:rsidP="004A1278">
      <w:pPr>
        <w:widowControl w:val="0"/>
        <w:tabs>
          <w:tab w:val="left" w:pos="-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kern w:val="0"/>
          <w:sz w:val="32"/>
          <w:szCs w:val="28"/>
        </w:rPr>
      </w:pPr>
      <w:r w:rsidRPr="00B750DA">
        <w:rPr>
          <w:rFonts w:ascii="Times New Roman" w:eastAsia="Times New Roman" w:hAnsi="Times New Roman" w:cs="Times New Roman"/>
          <w:b/>
          <w:i/>
          <w:color w:val="auto"/>
          <w:kern w:val="0"/>
          <w:sz w:val="32"/>
          <w:szCs w:val="28"/>
        </w:rPr>
        <w:t>Психолого-педагогическая характеристика обучающихся с умственной отсталостью (интеллектуальными нарушениями)</w:t>
      </w:r>
    </w:p>
    <w:p w:rsidR="004A1278" w:rsidRPr="00B750DA" w:rsidRDefault="004A1278" w:rsidP="004A1278">
      <w:pPr>
        <w:widowControl w:val="0"/>
        <w:tabs>
          <w:tab w:val="left" w:pos="-15"/>
        </w:tabs>
        <w:spacing w:after="0" w:line="360" w:lineRule="auto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lastRenderedPageBreak/>
        <w:t>Дети с умеренной и тяжелой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умственной отсталостью отличаются выраженным недоразвитием мыслительной деятельности, препятствующим освоению предметных учебных знаний. Дети одного возраста характеризуются разной степенью выраженности интеллектуального снижения и психофизического развития, уровень сформированности той или иной психической функции, практического навыка может быть существенно различен.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звукокомплексами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аграмматизмами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Ввиду этого при обучении большей части данной категории детей используют разнообразные средства невербальной коммуникации. Внимание обучающихся с умеренной и тяжелой умственной отсталостью крайне неустойчивое, отличается низким уровнем продуктивности из-за быстрой истощаемости, отвлекаемости. Слабость активного внимания препятствует решению сложных задач познавательного содержания, формированию устойчивых учебных действий. Процесс запоминания является механическим, зрительно-моторная координация грубо нарушена. Детям трудно понять ситуацию, вычленить в ней главное и установить причинно-следственные связи, перенести знакомое сформированное действие в новые условия. При продолжительном и направленном использовании методов и приемов коррекционной работы становится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заметной положительная динамика общего психического развития детей, особенно при умеренном недоразвитии мыслительной деятельности. 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 с умеренной умственной отсталостью отмечается замедленный темп, вялость, пассивность, заторможенность движений. У других – повышенная возбудимость, подвижность, беспокойство сочетаются с хаотичной нецеле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направленной деятельностью. У большинства детей с интеллектуальными нарушениями наблюдаются трудности, связанные со статикой и динамикой тела.  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Наиболее типичными для данной категории обучающихся являются трудности в овладении навыками, требующи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softHyphen/>
        <w:t xml:space="preserve">ми тонких точных дифференцированных движений: удержание позы, захват карандаша, ручки, кисти, шнурование ботинок, застегивание пуговиц, завязывание ленточек, шнурков и др. Степень сформированности навыков самообслуживания может быть различна. Некоторые обучающиеся полностью зависят от помощи окружающих при одевании, раздевании, при приеме пищи, совершении гигиенических процедур и др. 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Запас знаний и представлений о внешнем мире мал и часто ограничен лишь знанием предметов окружающего быта.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Дети с глубокой умственной отсталостью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часто не владеют речью, они постоянно нуждаются в уходе и присмотре. Значительная часть детей с тяжелой и глубокой умственной отсталостью имеют и другие нарушения, что дает основание говорить о </w:t>
      </w:r>
      <w:r w:rsidRPr="006A6698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тяжелых и множественных нарушениях развития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(ТМНР), которые представляют собой не сумму различных ограничений, а сложное качественно новое явление с иной структурой, отличной от структуры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каждой из составляющих. Различные нарушения влияют на развитие человека не по отдельности, а в совокупности, образуя сложные сочетания. В связи с этим человек требует значительной помощи, объем которой существенно превышает содержание и качество поддержки, оказываемой при каком-то одном нарушении: интеллектуальном или физическом. </w:t>
      </w:r>
    </w:p>
    <w:p w:rsidR="004A1278" w:rsidRPr="006A6698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Уровень психофизического развития детей с тяжелыми множественными нарушениями невозможно соотнести с какими-либо возрастными параметрами. Органическое поражение центральной нервной системы чаще всего</w:t>
      </w:r>
      <w:r w:rsidRPr="006A6698">
        <w:rPr>
          <w:rFonts w:ascii="Times New Roman" w:eastAsia="Times New Roman" w:hAnsi="Times New Roman" w:cs="Times New Roman"/>
          <w:color w:val="FF0000"/>
          <w:kern w:val="0"/>
          <w:sz w:val="28"/>
          <w:szCs w:val="28"/>
        </w:rPr>
        <w:t xml:space="preserve">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является причиной сочетанных нарушений и выраженного недоразвития интел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лекта, а также сенсорных функций, движения, поведения, коммуникации. Все эти проявления совокупно препятствуют развитию самостоятельной жизнедеятельности ребенка, как в семье, так и в обществе. Динамика развития детей данной группы определяется рядом факторов: этиологией, патогенезом нарушений, временем возникновения и сроками выявления отклонений, характером и степенью выраженности каждого из первичных расстройств, спецификой их сочетания, а также сроками начала, объемом и качеством оказываемой коррекционной помощи.</w:t>
      </w:r>
    </w:p>
    <w:p w:rsidR="004A1278" w:rsidRPr="00B750DA" w:rsidRDefault="004A1278" w:rsidP="004A12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связи с выраженными нарушениями и (или) искажениями процессов познавательной деятельности, прежде всего: восприятия, мышления, внимания, памяти и др. у </w:t>
      </w:r>
      <w:proofErr w:type="gram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обучающихся  с</w:t>
      </w:r>
      <w:proofErr w:type="gram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глубокой умственной отсталостью, ТМНР возникают непреодолимые препятствия в усвоении «академического» компонента различных программ дошкольного, а тем более школьного образования. Специфика эмоциональной сферы определяется не только ее недоразвитием, но и специфическими проявлениями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гипо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- и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гиперсензитивности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. В связи с неразвитостью волевых процессов, дети не способны произвольно регулировать свое эмоциональное состояние в ходе любой организованной деятельности, что не </w:t>
      </w: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редко проявляется в негативных поведенческих реакциях. Интерес к какой-либо деятельности не имеет мотивационно- </w:t>
      </w:r>
      <w:proofErr w:type="spellStart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>потребностных</w:t>
      </w:r>
      <w:proofErr w:type="spellEnd"/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оснований и, как правило, носит кратковременный, неустойчивый характер. </w:t>
      </w:r>
    </w:p>
    <w:p w:rsidR="004A1278" w:rsidRDefault="004A1278" w:rsidP="004A1278">
      <w:pPr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Основная цель обучения</w:t>
      </w:r>
      <w:r w:rsidRPr="00D63CB4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 xml:space="preserve"> </w:t>
      </w:r>
      <w:r w:rsidR="00EE6982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предмета «Профильный труд» является:</w:t>
      </w:r>
    </w:p>
    <w:p w:rsidR="004A1278" w:rsidRPr="006A6698" w:rsidRDefault="004A1278" w:rsidP="004A127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6A6698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Целью образования обучающихся с умеренной, тяжелой, глубокой умственной отсталостью (интеллектуальными нарушениями), с тяжелыми и множественными нарушениями развития по данному варианту АООП является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 </w:t>
      </w:r>
    </w:p>
    <w:p w:rsidR="004A1278" w:rsidRDefault="004A1278" w:rsidP="004A1278">
      <w:pPr>
        <w:jc w:val="center"/>
        <w:rPr>
          <w:rFonts w:ascii="Times New Roman" w:hAnsi="Times New Roman" w:cs="Times New Roman"/>
          <w:b/>
          <w:i/>
          <w:color w:val="auto"/>
          <w:sz w:val="32"/>
          <w:szCs w:val="32"/>
        </w:rPr>
      </w:pPr>
      <w:r w:rsidRPr="00D43540">
        <w:rPr>
          <w:rFonts w:ascii="Times New Roman" w:hAnsi="Times New Roman" w:cs="Times New Roman"/>
          <w:b/>
          <w:i/>
          <w:color w:val="auto"/>
          <w:sz w:val="32"/>
          <w:szCs w:val="32"/>
        </w:rPr>
        <w:t>Описание места учебного предмета в учебном плане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5"/>
        <w:gridCol w:w="1608"/>
        <w:gridCol w:w="1648"/>
        <w:gridCol w:w="1769"/>
        <w:gridCol w:w="2011"/>
        <w:gridCol w:w="1835"/>
      </w:tblGrid>
      <w:tr w:rsidR="00E408AB" w:rsidTr="00E408AB">
        <w:tc>
          <w:tcPr>
            <w:tcW w:w="5915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 xml:space="preserve">Класс </w:t>
            </w:r>
          </w:p>
        </w:tc>
        <w:tc>
          <w:tcPr>
            <w:tcW w:w="1608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5</w:t>
            </w:r>
          </w:p>
        </w:tc>
        <w:tc>
          <w:tcPr>
            <w:tcW w:w="1648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6</w:t>
            </w:r>
          </w:p>
        </w:tc>
        <w:tc>
          <w:tcPr>
            <w:tcW w:w="1769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7</w:t>
            </w:r>
          </w:p>
        </w:tc>
        <w:tc>
          <w:tcPr>
            <w:tcW w:w="2011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8</w:t>
            </w:r>
          </w:p>
        </w:tc>
        <w:tc>
          <w:tcPr>
            <w:tcW w:w="1835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9</w:t>
            </w:r>
          </w:p>
        </w:tc>
      </w:tr>
      <w:tr w:rsidR="00E408AB" w:rsidTr="00E408AB">
        <w:tc>
          <w:tcPr>
            <w:tcW w:w="5915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 w:rsidRPr="00761677"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Количество часов в неделю</w:t>
            </w:r>
          </w:p>
        </w:tc>
        <w:tc>
          <w:tcPr>
            <w:tcW w:w="1608" w:type="dxa"/>
          </w:tcPr>
          <w:p w:rsidR="00E408AB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0,5</w:t>
            </w:r>
          </w:p>
        </w:tc>
        <w:tc>
          <w:tcPr>
            <w:tcW w:w="1648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0,5</w:t>
            </w:r>
          </w:p>
        </w:tc>
        <w:tc>
          <w:tcPr>
            <w:tcW w:w="1769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0,5</w:t>
            </w:r>
          </w:p>
        </w:tc>
        <w:tc>
          <w:tcPr>
            <w:tcW w:w="2011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0,5</w:t>
            </w:r>
          </w:p>
        </w:tc>
        <w:tc>
          <w:tcPr>
            <w:tcW w:w="1835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0,5</w:t>
            </w:r>
          </w:p>
        </w:tc>
      </w:tr>
      <w:tr w:rsidR="00E408AB" w:rsidTr="00E408AB">
        <w:tc>
          <w:tcPr>
            <w:tcW w:w="5915" w:type="dxa"/>
          </w:tcPr>
          <w:p w:rsidR="00E408AB" w:rsidRPr="00761677" w:rsidRDefault="00E408AB" w:rsidP="00C33C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32"/>
              </w:rPr>
              <w:t>Количество часов в год</w:t>
            </w:r>
          </w:p>
        </w:tc>
        <w:tc>
          <w:tcPr>
            <w:tcW w:w="1608" w:type="dxa"/>
          </w:tcPr>
          <w:p w:rsidR="00E408AB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17</w:t>
            </w:r>
          </w:p>
        </w:tc>
        <w:tc>
          <w:tcPr>
            <w:tcW w:w="1648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17</w:t>
            </w:r>
          </w:p>
        </w:tc>
        <w:tc>
          <w:tcPr>
            <w:tcW w:w="1769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17</w:t>
            </w:r>
          </w:p>
        </w:tc>
        <w:tc>
          <w:tcPr>
            <w:tcW w:w="2011" w:type="dxa"/>
          </w:tcPr>
          <w:p w:rsidR="00E408AB" w:rsidRPr="00761677" w:rsidRDefault="00B3777F" w:rsidP="00C33C1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17</w:t>
            </w:r>
          </w:p>
        </w:tc>
        <w:tc>
          <w:tcPr>
            <w:tcW w:w="1835" w:type="dxa"/>
          </w:tcPr>
          <w:p w:rsidR="00E408AB" w:rsidRPr="00761677" w:rsidRDefault="00B3777F" w:rsidP="00C33C1D">
            <w:pPr>
              <w:ind w:firstLine="708"/>
              <w:rPr>
                <w:rFonts w:ascii="Times New Roman" w:hAnsi="Times New Roman" w:cs="Times New Roman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32"/>
              </w:rPr>
              <w:t>17</w:t>
            </w:r>
          </w:p>
        </w:tc>
      </w:tr>
    </w:tbl>
    <w:p w:rsidR="004A1278" w:rsidRPr="005F630A" w:rsidRDefault="004A1278" w:rsidP="004A1278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5F630A">
        <w:rPr>
          <w:rFonts w:ascii="Times New Roman" w:hAnsi="Times New Roman" w:cs="Times New Roman"/>
          <w:b/>
          <w:i/>
          <w:sz w:val="32"/>
        </w:rPr>
        <w:t>Планируемые результаты освоения обучающимися с умеренной, тяжелой, глубокой умственной отсталостью (интеллектуальными нарушениями), тяжелыми и</w:t>
      </w:r>
      <w:r>
        <w:rPr>
          <w:rFonts w:ascii="Times New Roman" w:hAnsi="Times New Roman" w:cs="Times New Roman"/>
          <w:b/>
          <w:i/>
          <w:sz w:val="32"/>
        </w:rPr>
        <w:t xml:space="preserve"> множественными нарушениями </w:t>
      </w:r>
      <w:r w:rsidRPr="005F630A">
        <w:rPr>
          <w:rFonts w:ascii="Times New Roman" w:hAnsi="Times New Roman" w:cs="Times New Roman"/>
          <w:b/>
          <w:i/>
          <w:sz w:val="32"/>
        </w:rPr>
        <w:t>развития</w:t>
      </w:r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Pr="005F630A">
        <w:rPr>
          <w:rFonts w:ascii="Times New Roman" w:hAnsi="Times New Roman" w:cs="Times New Roman"/>
          <w:b/>
          <w:i/>
          <w:sz w:val="32"/>
        </w:rPr>
        <w:t>адаптированной основной общеобразовательной программы</w:t>
      </w:r>
    </w:p>
    <w:p w:rsidR="004A1278" w:rsidRDefault="004A1278" w:rsidP="004A127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В соответствии с требованиями ФГОС к </w:t>
      </w:r>
      <w:r w:rsidRPr="005F630A">
        <w:rPr>
          <w:rFonts w:ascii="Times New Roman" w:eastAsia="Times New Roman" w:hAnsi="Times New Roman" w:cs="Times New Roman"/>
          <w:color w:val="auto"/>
          <w:spacing w:val="2"/>
          <w:kern w:val="0"/>
          <w:sz w:val="28"/>
          <w:szCs w:val="28"/>
        </w:rPr>
        <w:t>АООП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 для обучающихся с уме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ре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>н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</w:t>
      </w:r>
      <w:r w:rsidRPr="005F630A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lastRenderedPageBreak/>
        <w:t xml:space="preserve">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4A1278" w:rsidRPr="00FB7BDD" w:rsidRDefault="004A1278" w:rsidP="004A12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</w:pPr>
      <w:r w:rsidRPr="006B19F1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 xml:space="preserve">Примерное содержание 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 xml:space="preserve">учебного </w:t>
      </w:r>
      <w:r w:rsidRPr="006B19F1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</w:rPr>
        <w:t>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8C7681" w:rsidTr="008C7681">
        <w:tc>
          <w:tcPr>
            <w:tcW w:w="2660" w:type="dxa"/>
          </w:tcPr>
          <w:p w:rsidR="008C7681" w:rsidRPr="008C7681" w:rsidRDefault="008C7681" w:rsidP="008C76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</w:pPr>
            <w:r w:rsidRPr="008C7681">
              <w:rPr>
                <w:rFonts w:ascii="Times New Roman" w:eastAsia="Times New Roman" w:hAnsi="Times New Roman" w:cs="Times New Roman"/>
                <w:b/>
                <w:i/>
                <w:color w:val="auto"/>
                <w:kern w:val="0"/>
                <w:sz w:val="28"/>
                <w:szCs w:val="28"/>
              </w:rPr>
              <w:t>Растениеводство.</w:t>
            </w:r>
          </w:p>
          <w:p w:rsidR="008C7681" w:rsidRPr="008C7681" w:rsidRDefault="008C7681" w:rsidP="008C76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126" w:type="dxa"/>
          </w:tcPr>
          <w:p w:rsidR="008C7681" w:rsidRPr="008C7681" w:rsidRDefault="008C7681" w:rsidP="008C7681">
            <w:pPr>
              <w:widowControl w:val="0"/>
              <w:spacing w:line="360" w:lineRule="auto"/>
              <w:ind w:firstLine="708"/>
              <w:jc w:val="both"/>
              <w:textAlignment w:val="baseline"/>
              <w:rPr>
                <w:rFonts w:ascii="Times New Roman" w:eastAsia="SimSun" w:hAnsi="Times New Roman" w:cs="Mangal"/>
                <w:bCs/>
                <w:i/>
                <w:color w:val="auto"/>
                <w:sz w:val="28"/>
                <w:szCs w:val="28"/>
                <w:lang w:eastAsia="hi-IN" w:bidi="hi-IN"/>
              </w:rPr>
            </w:pPr>
            <w:r w:rsidRPr="008C7681">
              <w:rPr>
                <w:rFonts w:ascii="Times New Roman" w:eastAsia="SimSun" w:hAnsi="Times New Roman" w:cs="Mangal"/>
                <w:bCs/>
                <w:i/>
                <w:color w:val="auto"/>
                <w:sz w:val="28"/>
                <w:szCs w:val="28"/>
                <w:lang w:eastAsia="hi-IN" w:bidi="hi-IN"/>
              </w:rPr>
              <w:t>Выращивание комнатных растений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 xml:space="preserve">. </w:t>
            </w:r>
            <w:r w:rsidRPr="008C7681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hi-IN" w:bidi="hi-IN"/>
              </w:rPr>
              <w:t>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>.</w:t>
            </w:r>
            <w:r w:rsidRPr="008C7681">
              <w:rPr>
                <w:rFonts w:ascii="Times New Roman" w:eastAsia="SimSun" w:hAnsi="Times New Roman" w:cs="Mangal"/>
                <w:bCs/>
                <w:i/>
                <w:color w:val="auto"/>
                <w:sz w:val="28"/>
                <w:szCs w:val="28"/>
                <w:lang w:eastAsia="hi-IN" w:bidi="hi-IN"/>
              </w:rPr>
              <w:t xml:space="preserve"> </w:t>
            </w:r>
          </w:p>
          <w:p w:rsidR="008C7681" w:rsidRPr="008C7681" w:rsidRDefault="008C7681" w:rsidP="008C7681">
            <w:pPr>
              <w:widowControl w:val="0"/>
              <w:spacing w:line="360" w:lineRule="auto"/>
              <w:ind w:firstLine="708"/>
              <w:jc w:val="both"/>
              <w:textAlignment w:val="baseline"/>
              <w:rPr>
                <w:rFonts w:ascii="Arial" w:eastAsia="SimSun" w:hAnsi="Arial" w:cs="Mangal"/>
                <w:color w:val="auto"/>
                <w:sz w:val="28"/>
                <w:szCs w:val="28"/>
                <w:lang w:eastAsia="hi-IN" w:bidi="hi-IN"/>
              </w:rPr>
            </w:pPr>
            <w:r w:rsidRPr="008C7681">
              <w:rPr>
                <w:rFonts w:ascii="Times New Roman" w:eastAsia="SimSun" w:hAnsi="Times New Roman" w:cs="Mangal"/>
                <w:bCs/>
                <w:i/>
                <w:color w:val="auto"/>
                <w:sz w:val="28"/>
                <w:szCs w:val="28"/>
                <w:lang w:eastAsia="hi-IN" w:bidi="hi-IN"/>
              </w:rPr>
              <w:t>Выращивание растений в открытом грунте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>. П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 xml:space="preserve">ерекапывание почвы. Рыхление почвы. Внесение органических удобрений в почву. Приготовление компоста. Оформление грядки и междурядья. Изготовление бороздки (лунки) на грядке. Выкапывание ямы. 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>П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>одготовка семян к посадке.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 xml:space="preserve"> 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 xml:space="preserve">Посев семян. Высаживание рассады в открытый грунт. 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>П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 xml:space="preserve">олив растений. Удаление сорняков. Обрезка веток. 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>В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>ыкапывание овощей. Срезание овощей. Подготовка овощей к хранению (очищение от земли, обрезка ботвы, просушивание).</w:t>
            </w:r>
            <w:r w:rsidRPr="008C7681">
              <w:rPr>
                <w:rFonts w:ascii="Times New Roman" w:eastAsia="SimSun" w:hAnsi="Times New Roman" w:cs="Mangal"/>
                <w:bCs/>
                <w:i/>
                <w:color w:val="auto"/>
                <w:sz w:val="28"/>
                <w:szCs w:val="28"/>
                <w:lang w:eastAsia="hi-IN" w:bidi="hi-IN"/>
              </w:rPr>
              <w:t xml:space="preserve"> </w:t>
            </w:r>
            <w:r w:rsidRPr="008C7681">
              <w:rPr>
                <w:rFonts w:ascii="Times New Roman" w:eastAsia="SimSun" w:hAnsi="Times New Roman" w:cs="Mangal"/>
                <w:bCs/>
                <w:color w:val="auto"/>
                <w:sz w:val="28"/>
                <w:szCs w:val="28"/>
                <w:lang w:eastAsia="hi-IN" w:bidi="hi-IN"/>
              </w:rPr>
              <w:t>Чистка и мытье</w:t>
            </w:r>
            <w:r w:rsidRPr="008C7681">
              <w:rPr>
                <w:rFonts w:ascii="Times New Roman" w:eastAsia="SimSun" w:hAnsi="Times New Roman" w:cs="Mangal"/>
                <w:color w:val="auto"/>
                <w:sz w:val="28"/>
                <w:szCs w:val="28"/>
                <w:lang w:eastAsia="hi-IN" w:bidi="hi-IN"/>
              </w:rPr>
              <w:t xml:space="preserve"> садового инвентаря.</w:t>
            </w:r>
          </w:p>
        </w:tc>
      </w:tr>
    </w:tbl>
    <w:p w:rsidR="00121765" w:rsidRDefault="00121765" w:rsidP="004A1278">
      <w:pPr>
        <w:jc w:val="center"/>
        <w:rPr>
          <w:rFonts w:ascii="Times New Roman" w:hAnsi="Times New Roman" w:cs="Times New Roman"/>
          <w:b/>
          <w:i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10142"/>
      </w:tblGrid>
      <w:tr w:rsidR="00121765" w:rsidTr="00121765">
        <w:tc>
          <w:tcPr>
            <w:tcW w:w="4644" w:type="dxa"/>
          </w:tcPr>
          <w:p w:rsidR="00121765" w:rsidRPr="00121765" w:rsidRDefault="00121765" w:rsidP="004A127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Класс</w:t>
            </w:r>
          </w:p>
        </w:tc>
        <w:tc>
          <w:tcPr>
            <w:tcW w:w="10142" w:type="dxa"/>
          </w:tcPr>
          <w:p w:rsidR="00121765" w:rsidRPr="00121765" w:rsidRDefault="00121765" w:rsidP="004A127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Тема</w:t>
            </w:r>
          </w:p>
        </w:tc>
      </w:tr>
      <w:tr w:rsidR="00E0706B" w:rsidTr="00121765">
        <w:tc>
          <w:tcPr>
            <w:tcW w:w="4644" w:type="dxa"/>
          </w:tcPr>
          <w:p w:rsidR="00E0706B" w:rsidRDefault="00E0706B" w:rsidP="004A127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6</w:t>
            </w:r>
          </w:p>
        </w:tc>
        <w:tc>
          <w:tcPr>
            <w:tcW w:w="10142" w:type="dxa"/>
          </w:tcPr>
          <w:p w:rsidR="00E0706B" w:rsidRDefault="00E0706B" w:rsidP="004A127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121765">
              <w:rPr>
                <w:rFonts w:ascii="Times New Roman" w:hAnsi="Times New Roman" w:cs="Times New Roman"/>
                <w:sz w:val="32"/>
              </w:rPr>
              <w:t>«Растениеводство».</w:t>
            </w:r>
          </w:p>
        </w:tc>
      </w:tr>
      <w:tr w:rsidR="00121765" w:rsidTr="00121765">
        <w:tc>
          <w:tcPr>
            <w:tcW w:w="4644" w:type="dxa"/>
          </w:tcPr>
          <w:p w:rsidR="00121765" w:rsidRDefault="00121765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</w:t>
            </w:r>
          </w:p>
        </w:tc>
        <w:tc>
          <w:tcPr>
            <w:tcW w:w="10142" w:type="dxa"/>
          </w:tcPr>
          <w:p w:rsidR="00121765" w:rsidRDefault="00216627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121765">
              <w:rPr>
                <w:rFonts w:ascii="Times New Roman" w:hAnsi="Times New Roman" w:cs="Times New Roman"/>
                <w:sz w:val="32"/>
              </w:rPr>
              <w:t>«Растениеводство».</w:t>
            </w:r>
          </w:p>
        </w:tc>
      </w:tr>
      <w:tr w:rsidR="00121765" w:rsidTr="00121765">
        <w:tc>
          <w:tcPr>
            <w:tcW w:w="4644" w:type="dxa"/>
          </w:tcPr>
          <w:p w:rsidR="00121765" w:rsidRDefault="00121765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</w:t>
            </w:r>
          </w:p>
        </w:tc>
        <w:tc>
          <w:tcPr>
            <w:tcW w:w="10142" w:type="dxa"/>
          </w:tcPr>
          <w:p w:rsidR="00121765" w:rsidRDefault="00216627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121765">
              <w:rPr>
                <w:rFonts w:ascii="Times New Roman" w:hAnsi="Times New Roman" w:cs="Times New Roman"/>
                <w:sz w:val="32"/>
              </w:rPr>
              <w:t>«Растениеводство».</w:t>
            </w:r>
          </w:p>
        </w:tc>
      </w:tr>
      <w:tr w:rsidR="00121765" w:rsidTr="00121765">
        <w:tc>
          <w:tcPr>
            <w:tcW w:w="4644" w:type="dxa"/>
          </w:tcPr>
          <w:p w:rsidR="00121765" w:rsidRDefault="00121765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</w:t>
            </w:r>
          </w:p>
        </w:tc>
        <w:tc>
          <w:tcPr>
            <w:tcW w:w="10142" w:type="dxa"/>
          </w:tcPr>
          <w:p w:rsidR="00121765" w:rsidRDefault="00121765" w:rsidP="004A127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121765">
              <w:rPr>
                <w:rFonts w:ascii="Times New Roman" w:hAnsi="Times New Roman" w:cs="Times New Roman"/>
                <w:sz w:val="32"/>
              </w:rPr>
              <w:t>«Растениеводство».</w:t>
            </w:r>
          </w:p>
        </w:tc>
      </w:tr>
    </w:tbl>
    <w:p w:rsidR="00121765" w:rsidRPr="00121765" w:rsidRDefault="00121765" w:rsidP="004A1278">
      <w:pPr>
        <w:jc w:val="center"/>
        <w:rPr>
          <w:rFonts w:ascii="Times New Roman" w:hAnsi="Times New Roman" w:cs="Times New Roman"/>
          <w:sz w:val="32"/>
        </w:rPr>
      </w:pPr>
    </w:p>
    <w:p w:rsidR="00121765" w:rsidRDefault="00121765" w:rsidP="004A1278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4A1278" w:rsidRPr="00D43540" w:rsidRDefault="004A1278" w:rsidP="004A1278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D43540">
        <w:rPr>
          <w:rFonts w:ascii="Times New Roman" w:hAnsi="Times New Roman" w:cs="Times New Roman"/>
          <w:b/>
          <w:i/>
          <w:sz w:val="32"/>
        </w:rPr>
        <w:t>Описание материально-технического обеспечения образовательной деятельности.</w:t>
      </w:r>
    </w:p>
    <w:p w:rsidR="00EE6982" w:rsidRPr="00EE6982" w:rsidRDefault="00EE6982" w:rsidP="00EE69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</w:pP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Материально-техническое обеспечение образовательной области и предметов по труду включает: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дидактический материал: </w:t>
      </w:r>
      <w:r w:rsidRPr="00EE6982">
        <w:rPr>
          <w:rFonts w:ascii="Times New Roman" w:eastAsia="Times New Roman" w:hAnsi="Times New Roman" w:cs="Times New Roman"/>
          <w:color w:val="auto"/>
          <w:kern w:val="0"/>
          <w:sz w:val="28"/>
          <w:szCs w:val="28"/>
        </w:rPr>
        <w:t xml:space="preserve">комплекты демонстрационных и раздаточного материалов, таблицы по разделам и темам профильного труда, рабочие тетради; фото, картинки, пиктограммы с изображениями действий, операций, алгоритмов работы с использованием инструментов и оборудования; технологические  карты, обучающие компьютерные программы, видеофильмы, иллюстрирующие труд людей, технологические процессы, примеры (образцы) народных промыслов, презентации и др.; наборы инструментов для садоводства (грабли, ведра, лейки, лопаты и др.); </w:t>
      </w:r>
    </w:p>
    <w:p w:rsidR="00EE6982" w:rsidRPr="00EE6982" w:rsidRDefault="00EE6982" w:rsidP="00EE6982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4A1278" w:rsidRDefault="004A1278" w:rsidP="004A1278"/>
    <w:p w:rsidR="003149AE" w:rsidRDefault="003149AE"/>
    <w:sectPr w:rsidR="003149AE" w:rsidSect="00563076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78"/>
    <w:rsid w:val="00121765"/>
    <w:rsid w:val="00193E93"/>
    <w:rsid w:val="00216627"/>
    <w:rsid w:val="003149AE"/>
    <w:rsid w:val="004A1278"/>
    <w:rsid w:val="008C7681"/>
    <w:rsid w:val="00B3777F"/>
    <w:rsid w:val="00B41B09"/>
    <w:rsid w:val="00DE7F39"/>
    <w:rsid w:val="00E0706B"/>
    <w:rsid w:val="00E408AB"/>
    <w:rsid w:val="00EE6982"/>
    <w:rsid w:val="00F4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51ECD-B8BD-490D-9C72-E3C25915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78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1"/>
    <w:qFormat/>
    <w:rsid w:val="00E0706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5E0B7-1642-4EE5-99A7-6739E707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ZAVUVR</cp:lastModifiedBy>
  <cp:revision>16</cp:revision>
  <dcterms:created xsi:type="dcterms:W3CDTF">2019-07-29T15:33:00Z</dcterms:created>
  <dcterms:modified xsi:type="dcterms:W3CDTF">2024-11-14T06:33:00Z</dcterms:modified>
</cp:coreProperties>
</file>